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COMUNE DI CAMPOBELLO DI LICATA</w:t>
      </w:r>
      <w:r w:rsidDel="00000000" w:rsidR="00000000" w:rsidRPr="00000000">
        <w:rPr>
          <w:rtl w:val="0"/>
        </w:rPr>
      </w:r>
    </w:p>
    <w:p w:rsidR="00000000" w:rsidDel="00000000" w:rsidP="00000000" w:rsidRDefault="00000000" w:rsidRPr="00000000" w14:paraId="00000002">
      <w:pPr>
        <w:pBdr>
          <w:bottom w:color="2e75b6" w:space="6" w:sz="6" w:val="single"/>
        </w:pBdr>
        <w:spacing w:after="18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 92023 Campobello di Licata (AG)  |  C.F. 82001090842</w:t>
      </w:r>
    </w:p>
    <w:p w:rsidR="00000000" w:rsidDel="00000000" w:rsidP="00000000" w:rsidRDefault="00000000" w:rsidRPr="00000000" w14:paraId="0000000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04">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INFORMATIVA SUL TRATTAMENTO DEI DATI PERSONALI</w:t>
      </w:r>
      <w:r w:rsidDel="00000000" w:rsidR="00000000" w:rsidRPr="00000000">
        <w:rPr>
          <w:rtl w:val="0"/>
        </w:rPr>
      </w:r>
    </w:p>
    <w:p w:rsidR="00000000" w:rsidDel="00000000" w:rsidP="00000000" w:rsidRDefault="00000000" w:rsidRPr="00000000" w14:paraId="00000005">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degli artt. 13 e 14 del Regolamento (UE) 2016/679 (GDPR) e della normativa nazionale</w:t>
      </w:r>
      <w:r w:rsidDel="00000000" w:rsidR="00000000" w:rsidRPr="00000000">
        <w:rPr>
          <w:rtl w:val="0"/>
        </w:rPr>
      </w:r>
    </w:p>
    <w:p w:rsidR="00000000" w:rsidDel="00000000" w:rsidP="00000000" w:rsidRDefault="00000000" w:rsidRPr="00000000" w14:paraId="00000006">
      <w:pPr>
        <w:spacing w:after="4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IV SETTORE – PNRR – Lavori Pubblici ed Espropriazioni – Servizi Manutentivi – Gestione e Valorizzazione Patrimonio – Servizi Pubblici a Rete – Servizi Cimiteriali</w:t>
      </w:r>
      <w:r w:rsidDel="00000000" w:rsidR="00000000" w:rsidRPr="00000000">
        <w:rPr>
          <w:rtl w:val="0"/>
        </w:rPr>
      </w:r>
    </w:p>
    <w:p w:rsidR="00000000" w:rsidDel="00000000" w:rsidP="00000000" w:rsidRDefault="00000000" w:rsidRPr="00000000" w14:paraId="0000000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 Titolare del trattamento</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Ente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Sede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C.F. / P.IVA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82001090842 / 00244260840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0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0F">
            <w:pPr>
              <w:spacing w:line="360" w:lineRule="auto"/>
              <w:rPr>
                <w:rFonts w:ascii="Garamond" w:cs="Garamond" w:eastAsia="Garamond" w:hAnsi="Garamond"/>
                <w:color w:val="000000"/>
                <w:sz w:val="24"/>
                <w:szCs w:val="24"/>
              </w:rPr>
            </w:pPr>
            <w:hyperlink r:id="rId7">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1">
            <w:pPr>
              <w:spacing w:line="360" w:lineRule="auto"/>
              <w:rPr>
                <w:rFonts w:ascii="Garamond" w:cs="Garamond" w:eastAsia="Garamond" w:hAnsi="Garamond"/>
                <w:color w:val="000000"/>
                <w:sz w:val="24"/>
                <w:szCs w:val="24"/>
              </w:rPr>
            </w:pPr>
            <w:hyperlink r:id="rId8">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Tel.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0922 884134</w:t>
            </w:r>
          </w:p>
        </w:tc>
      </w:tr>
    </w:tbl>
    <w:p w:rsidR="00000000" w:rsidDel="00000000" w:rsidP="00000000" w:rsidRDefault="00000000" w:rsidRPr="00000000" w14:paraId="0000001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5">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Comune è rappresentato legalmente dal Sindaco pro tempore. Ai fini dell'esercizio dei diritti di cui agli artt. 15-22 GDPR è possibile rivolgersi indifferentemente al Titolare o al DPO ai recapiti indicati in questa informativa.</w:t>
      </w:r>
      <w:r w:rsidDel="00000000" w:rsidR="00000000" w:rsidRPr="00000000">
        <w:rPr>
          <w:rtl w:val="0"/>
        </w:rPr>
      </w:r>
    </w:p>
    <w:p w:rsidR="00000000" w:rsidDel="00000000" w:rsidP="00000000" w:rsidRDefault="00000000" w:rsidRPr="00000000" w14:paraId="0000001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1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2. Responsabile della protezione dei dati (DPO/RPD)</w:t>
      </w:r>
    </w:p>
    <w:p w:rsidR="00000000" w:rsidDel="00000000" w:rsidP="00000000" w:rsidRDefault="00000000" w:rsidRPr="00000000" w14:paraId="0000001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designato il Responsabile della Protezione dei Dati (DPO/RPD) ai sensi dell'art. 37 GDPR e dell'art. 2-sexiesdecies D.Lgs. 196/2003. Il DPO è raggiungibile per qualsiasi questione relativa al trattamento dei dati personali e per l'esercizio dei diritti degli interessati (art. 38, par. 4, GDPR).</w:t>
      </w:r>
    </w:p>
    <w:p w:rsidR="00000000" w:rsidDel="00000000" w:rsidP="00000000" w:rsidRDefault="00000000" w:rsidRPr="00000000" w14:paraId="00000019">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Nominativo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Avv. Calogero Immordino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D">
            <w:pPr>
              <w:spacing w:line="360" w:lineRule="auto"/>
              <w:rPr>
                <w:rFonts w:ascii="Garamond" w:cs="Garamond" w:eastAsia="Garamond" w:hAnsi="Garamond"/>
                <w:color w:val="000000"/>
                <w:sz w:val="24"/>
                <w:szCs w:val="24"/>
              </w:rPr>
            </w:pPr>
            <w:hyperlink r:id="rId9">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1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1F">
            <w:pPr>
              <w:spacing w:line="360" w:lineRule="auto"/>
              <w:rPr>
                <w:rFonts w:ascii="Garamond" w:cs="Garamond" w:eastAsia="Garamond" w:hAnsi="Garamond"/>
                <w:color w:val="000000"/>
                <w:sz w:val="24"/>
                <w:szCs w:val="24"/>
              </w:rPr>
            </w:pPr>
            <w:hyperlink r:id="rId10">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20">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1">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 Finalità del trattamento e basi giuridiche</w:t>
      </w:r>
    </w:p>
    <w:p w:rsidR="00000000" w:rsidDel="00000000" w:rsidP="00000000" w:rsidRDefault="00000000" w:rsidRPr="00000000" w14:paraId="00000022">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raccolti e trattati dal IV Settore sono utilizzati esclusivamente per le seguenti finalità istituzionali:</w:t>
      </w:r>
    </w:p>
    <w:p w:rsidR="00000000" w:rsidDel="00000000" w:rsidP="00000000" w:rsidRDefault="00000000" w:rsidRPr="00000000" w14:paraId="0000002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4">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3.1 PNRR e fondi europei</w:t>
      </w:r>
    </w:p>
    <w:p w:rsidR="00000000" w:rsidDel="00000000" w:rsidP="00000000" w:rsidRDefault="00000000" w:rsidRPr="00000000" w14:paraId="0000002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Pianificazione, gestione, monitoraggio e rendicontazione dei progetti finanziati dal Piano Nazionale di Ripresa e Resilienza e da altri fondi europei; gestione dei soggetti attuatori e dei beneficiari; comunicazione con le Autorità di gestione e con gli organi di controllo.</w:t>
      </w:r>
    </w:p>
    <w:p w:rsidR="00000000" w:rsidDel="00000000" w:rsidP="00000000" w:rsidRDefault="00000000" w:rsidRPr="00000000" w14:paraId="0000002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Reg. (UE) 2021/1060; Reg. (UE) 2020/2094; D.L. 77/2021 (Governance PNRR); D.Lgs. 36/2023.</w:t>
      </w:r>
    </w:p>
    <w:p w:rsidR="00000000" w:rsidDel="00000000" w:rsidP="00000000" w:rsidRDefault="00000000" w:rsidRPr="00000000" w14:paraId="00000027">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8">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3.2 Lavori pubblici e appalti</w:t>
      </w:r>
    </w:p>
    <w:p w:rsidR="00000000" w:rsidDel="00000000" w:rsidP="00000000" w:rsidRDefault="00000000" w:rsidRPr="00000000" w14:paraId="00000029">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Pianificazione e gestione delle opere pubbliche; procedure di gara e affidamento (D.Lgs. 36/2023); monitoraggio e supervisione dei cantieri; verifica della conformità normativa; pubblicazione degli atti nella sezione Amministrazione Trasparente.</w:t>
      </w:r>
    </w:p>
    <w:p w:rsidR="00000000" w:rsidDel="00000000" w:rsidP="00000000" w:rsidRDefault="00000000" w:rsidRPr="00000000" w14:paraId="0000002A">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e 6.1.e GDPR – D.Lgs. 36/2023 (Codice Appalti); D.Lgs. 267/2000; D.Lgs. 33/2013.</w:t>
      </w:r>
    </w:p>
    <w:p w:rsidR="00000000" w:rsidDel="00000000" w:rsidP="00000000" w:rsidRDefault="00000000" w:rsidRPr="00000000" w14:paraId="0000002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2C">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3.3 Espropriazioni per pubblica utilità</w:t>
      </w:r>
    </w:p>
    <w:p w:rsidR="00000000" w:rsidDel="00000000" w:rsidP="00000000" w:rsidRDefault="00000000" w:rsidRPr="00000000" w14:paraId="0000002D">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Avvio e gestione dei procedimenti espropriativi ai sensi del D.P.R. 327/2001; notifica agli espropriati; determinazione e liquidazione dell'indennità; trascrizione e voltura catastale; gestione del contenzioso espropriativo.</w:t>
      </w:r>
    </w:p>
    <w:p w:rsidR="00000000" w:rsidDel="00000000" w:rsidP="00000000" w:rsidRDefault="00000000" w:rsidRPr="00000000" w14:paraId="0000002E">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D.P.R. 327/2001 (T.U. Espropriazioni); art. 42 Cost.; D.Lgs. 267/2000.</w:t>
      </w:r>
    </w:p>
    <w:p w:rsidR="00000000" w:rsidDel="00000000" w:rsidP="00000000" w:rsidRDefault="00000000" w:rsidRPr="00000000" w14:paraId="0000002F">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0">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Il procedimento espropriativo comporta il trattamento di dati relativi alla proprietà immobiliare e all'identità dei proprietari espropriati. La comunicazione a terzi (Agenzia delle Entrate, Conservatoria dei Registri Immobiliari, Tribunale) è necessaria per l'esecuzione del procedimento ablativo e non richiede il consenso dell'interessato.</w:t>
      </w:r>
      <w:r w:rsidDel="00000000" w:rsidR="00000000" w:rsidRPr="00000000">
        <w:rPr>
          <w:rtl w:val="0"/>
        </w:rPr>
      </w:r>
    </w:p>
    <w:p w:rsidR="00000000" w:rsidDel="00000000" w:rsidP="00000000" w:rsidRDefault="00000000" w:rsidRPr="00000000" w14:paraId="00000031">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2">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3.4 Servizi manutentivi</w:t>
      </w:r>
    </w:p>
    <w:p w:rsidR="00000000" w:rsidDel="00000000" w:rsidP="00000000" w:rsidRDefault="00000000" w:rsidRPr="00000000" w14:paraId="00000033">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Manutenzione ordinaria e straordinaria di edifici pubblici, strade e infrastrutture comunali; interventi di ripristino e sicurezza; gestione delle segnalazioni dei cittadini per guasti e interventi.</w:t>
      </w:r>
    </w:p>
    <w:p w:rsidR="00000000" w:rsidDel="00000000" w:rsidP="00000000" w:rsidRDefault="00000000" w:rsidRPr="00000000" w14:paraId="00000034">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 D.Lgs. 267/2000; D.Lgs. 81/2008 (sicurezza sui luoghi di lavoro).</w:t>
      </w:r>
    </w:p>
    <w:p w:rsidR="00000000" w:rsidDel="00000000" w:rsidP="00000000" w:rsidRDefault="00000000" w:rsidRPr="00000000" w14:paraId="00000035">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6">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3.5 Gestione e valorizzazione del patrimonio comunale</w:t>
      </w:r>
    </w:p>
    <w:p w:rsidR="00000000" w:rsidDel="00000000" w:rsidP="00000000" w:rsidRDefault="00000000" w:rsidRPr="00000000" w14:paraId="00000037">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Amministrazione del patrimonio immobiliare; valorizzazione e alienazione di beni comunali; gestione di concessioni e locazioni di beni pubblici; inventario e monitoraggio della conservazione del patrimonio.</w:t>
      </w:r>
    </w:p>
    <w:p w:rsidR="00000000" w:rsidDel="00000000" w:rsidP="00000000" w:rsidRDefault="00000000" w:rsidRPr="00000000" w14:paraId="0000003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e 6.1.e GDPR – D.Lgs. 267/2000 (artt. 230-238); D.Lgs. 42/2004; D.Lgs. 118/2011.</w:t>
      </w:r>
    </w:p>
    <w:p w:rsidR="00000000" w:rsidDel="00000000" w:rsidP="00000000" w:rsidRDefault="00000000" w:rsidRPr="00000000" w14:paraId="00000039">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A">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3.6 Servizi pubblici a rete</w:t>
      </w:r>
    </w:p>
    <w:p w:rsidR="00000000" w:rsidDel="00000000" w:rsidP="00000000" w:rsidRDefault="00000000" w:rsidRPr="00000000" w14:paraId="0000003B">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Supervisione della fornitura di servizi pubblici essenziali (acqua, gas, illuminazione pubblica, reti fognarie); rapporti con i gestori dei servizi in concessione; monitoraggio e manutenzione degli impianti.</w:t>
      </w:r>
    </w:p>
    <w:p w:rsidR="00000000" w:rsidDel="00000000" w:rsidP="00000000" w:rsidRDefault="00000000" w:rsidRPr="00000000" w14:paraId="0000003C">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6.1.e GDPR – D.Lgs. 267/2000; D.Lgs. 152/2006 (ambiente); L. 36/1994 (acque).</w:t>
      </w:r>
    </w:p>
    <w:p w:rsidR="00000000" w:rsidDel="00000000" w:rsidP="00000000" w:rsidRDefault="00000000" w:rsidRPr="00000000" w14:paraId="0000003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3E">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3.7 Servizi cimiteriali</w:t>
      </w:r>
    </w:p>
    <w:p w:rsidR="00000000" w:rsidDel="00000000" w:rsidP="00000000" w:rsidRDefault="00000000" w:rsidRPr="00000000" w14:paraId="0000003F">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Gestione dei servizi cimiteriali (inumazioni, tumulazioni, cremazioni, estumulazioni, traslazioni); rilascio e gestione delle concessioni di aree cimiteriali (tombe di famiglia, loculi, ossari, cellette); manutenzione e ampliamento dei cimiteri; gestione del registro dei defunti.</w:t>
      </w:r>
    </w:p>
    <w:p w:rsidR="00000000" w:rsidDel="00000000" w:rsidP="00000000" w:rsidRDefault="00000000" w:rsidRPr="00000000" w14:paraId="0000004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Base giuridica: </w:t>
      </w:r>
      <w:r w:rsidDel="00000000" w:rsidR="00000000" w:rsidRPr="00000000">
        <w:rPr>
          <w:rFonts w:ascii="Garamond" w:cs="Garamond" w:eastAsia="Garamond" w:hAnsi="Garamond"/>
          <w:color w:val="000000"/>
          <w:sz w:val="24"/>
          <w:szCs w:val="24"/>
          <w:rtl w:val="0"/>
        </w:rPr>
        <w:t xml:space="preserve">Art. 6.1.c GDPR (obbligo di legge) e 6.1.e GDPR – D.P.R. 285/1990 (Regolamento di Polizia Mortuaria); D.P.R. 254/2003 (rifiuti sanitari a rischio infettivo); D.Lgs. 267/2000.</w:t>
      </w:r>
    </w:p>
    <w:p w:rsidR="00000000" w:rsidDel="00000000" w:rsidP="00000000" w:rsidRDefault="00000000" w:rsidRPr="00000000" w14:paraId="00000041">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2">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dati trattati nell'ambito dei servizi cimiteriali includono informazioni sui defunti e sui loro familiari. Sebbene il GDPR non si applichi ai dati di persone decedute (Considerando 27), il Comune tratta i dati dei familiari (quali concessionari e richiedenti servizi) nel rispetto della normativa vigente. Tali dati non sono comunicati a terzi al di fuori di quanto strettamente necessario per l'esecuzione del servizio.</w:t>
      </w:r>
      <w:r w:rsidDel="00000000" w:rsidR="00000000" w:rsidRPr="00000000">
        <w:rPr>
          <w:rtl w:val="0"/>
        </w:rPr>
      </w:r>
    </w:p>
    <w:p w:rsidR="00000000" w:rsidDel="00000000" w:rsidP="00000000" w:rsidRDefault="00000000" w:rsidRPr="00000000" w14:paraId="00000043">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4">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4. Categorie di dati trattati</w:t>
      </w:r>
    </w:p>
    <w:p w:rsidR="00000000" w:rsidDel="00000000" w:rsidP="00000000" w:rsidRDefault="00000000" w:rsidRPr="00000000" w14:paraId="00000045">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 seconda della specifica finalità, il IV Settore tratta le seguenti tipologie di dati personali:</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identificativi: nome, cognome, codice fiscale, dati catastali (per espropriazioni e patrimonio);</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di contatto: indirizzo, telefono, e-mail;</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relativi alla proprietà immobiliare (per espropriazioni e concessioni patrimoniali);</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economici: indennità espropriative, canoni di locazione/concessione;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di fornitori e imprese negli appalti di lavori pubblici;</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anagrafici dei concessionari di aree cimiteriali e dei loro familiari defunti;</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Dati relativi alla sicurezza sui luoghi di lavoro per il personale dei cantieri (D.Lgs. 81/2008).</w:t>
      </w:r>
    </w:p>
    <w:p w:rsidR="00000000" w:rsidDel="00000000" w:rsidP="00000000" w:rsidRDefault="00000000" w:rsidRPr="00000000" w14:paraId="0000004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4E">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Modalità del trattamento e misure di sicurezza</w:t>
      </w:r>
    </w:p>
    <w:p w:rsidR="00000000" w:rsidDel="00000000" w:rsidP="00000000" w:rsidRDefault="00000000" w:rsidRPr="00000000" w14:paraId="0000004F">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trattamento dei dati avviene con strumenti manuali, informatici e telematici, con modalità e procedure strettamente necessarie al perseguimento delle finalità indicate, nel rispetto dei principi di cui all'art. 5 GDPR (liceità, correttezza, trasparenza; limitazione della finalità; minimizzazione dei dati; esattezza; limitazione della conservazione; integrità e riservatezza).</w:t>
      </w:r>
    </w:p>
    <w:p w:rsidR="00000000" w:rsidDel="00000000" w:rsidP="00000000" w:rsidRDefault="00000000" w:rsidRPr="00000000" w14:paraId="0000005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ha adottato misure tecniche e organizzative adeguate al rischio ai sensi dell'art. 32 GDPR, tra cui:</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sistemi di autenticazione e profilazione degli accessi ai sistemi informatici;</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crittografia dei dati in transito e, ove necessario, a riposo;</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di backup, ripristino e continuità operativa;</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formazione periodica del personale autorizzato al trattamento (art. 29 GDPR);</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procedure documentate per la gestione delle violazioni dei dati personali (data breach) ai sensi degli artt. 33-34 GDPR;</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valutazione d'impatto sulla protezione dei dati (DPIA) per i trattamenti ad alto rischio ai sensi dell'art. 35 GDPR.</w:t>
      </w:r>
      <w:r w:rsidDel="00000000" w:rsidR="00000000" w:rsidRPr="00000000">
        <w:rPr>
          <w:rtl w:val="0"/>
        </w:rPr>
      </w:r>
    </w:p>
    <w:p w:rsidR="00000000" w:rsidDel="00000000" w:rsidP="00000000" w:rsidRDefault="00000000" w:rsidRPr="00000000" w14:paraId="00000057">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sono trattati esclusivamente dal personale del Comune debitamente autorizzato e istruito, nonché da eventuali Responsabili del trattamento designati ai sensi dell'art. 28 GDPR mediante apposito contratto o atto giuridico vincolante.</w:t>
      </w:r>
    </w:p>
    <w:p w:rsidR="00000000" w:rsidDel="00000000" w:rsidP="00000000" w:rsidRDefault="00000000" w:rsidRPr="00000000" w14:paraId="00000058">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59">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6. Periodi di conservazione dei dati</w:t>
      </w:r>
    </w:p>
    <w:p w:rsidR="00000000" w:rsidDel="00000000" w:rsidP="00000000" w:rsidRDefault="00000000" w:rsidRPr="00000000" w14:paraId="0000005A">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sono conservati per il tempo strettamente necessario al conseguimento delle finalità per cui sono stati raccolti, nel rispetto del principio di limitazione della conservazione (art. 5, par. 1, lett. e, GDPR) e degli obblighi archivistici imposti dalla normativa nazionale (D.P.R. 445/2000; D.Lgs. 42/2004). I massimari di scarto sono definiti d'intesa con la Soprintendenza Archivistica competente.</w:t>
      </w:r>
    </w:p>
    <w:p w:rsidR="00000000" w:rsidDel="00000000" w:rsidP="00000000" w:rsidRDefault="00000000" w:rsidRPr="00000000" w14:paraId="0000005B">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2980"/>
        <w:gridCol w:w="3380"/>
        <w:tblGridChange w:id="0">
          <w:tblGrid>
            <w:gridCol w:w="3000"/>
            <w:gridCol w:w="2980"/>
            <w:gridCol w:w="33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5C">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Tipologia di dati / attività</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5D">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Periodo di conservazione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5E">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 normativo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5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Pratiche di lavori pubblici e appalti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conclusione del contratto/collaudo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36/2023; D.P.R. 445/2000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Procedimenti espropriativi</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 (archivio storico)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327/2001; D.Lgs. 42/2004</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Concessioni di beni comunali (locali, terreni)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scadenza della concessione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267/2000; art. 2220 c.c.</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Pratiche PNRR e fondi europei</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anni dalla chiusura del progetto</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Reg. (UE) 2021/1060; Reg. (UE) 2020/2094</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Concessioni cimiteriali (tombe, loculi, ossari)</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6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285/1990; D.Lgs. 267/2000</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Atti di sepoltura e traslazione salme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6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Conservazione permanente</w:t>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7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D.P.R. 285/1990; D.P.R. 254/2003</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Inventario e manutenzione patrimonio</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5 anni dall'aggiornamento / conservazione inventari permanente</w:t>
            </w:r>
          </w:p>
        </w:tc>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7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D.Lgs. 267/2000; D.Lgs. 118/2011</w:t>
            </w:r>
          </w:p>
        </w:tc>
      </w:tr>
    </w:tbl>
    <w:p w:rsidR="00000000" w:rsidDel="00000000" w:rsidP="00000000" w:rsidRDefault="00000000" w:rsidRPr="00000000" w14:paraId="0000007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75">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I documenti e gli atti amministrativi originali sono soggetti alle regole di conservazione permanente dell'archivio storico comunale ai sensi del D.Lgs. 42/2004 (Codice dei Beni Culturali). Le indicazioni sopra si riferiscono ai dati personali contenuti nei documenti e non agli atti in sé, che restano soggetti agli obblighi archivistici.</w:t>
      </w:r>
      <w:r w:rsidDel="00000000" w:rsidR="00000000" w:rsidRPr="00000000">
        <w:rPr>
          <w:rtl w:val="0"/>
        </w:rPr>
      </w:r>
    </w:p>
    <w:p w:rsidR="00000000" w:rsidDel="00000000" w:rsidP="00000000" w:rsidRDefault="00000000" w:rsidRPr="00000000" w14:paraId="00000076">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77">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7. Comunicazione e diffusione dei dati</w:t>
      </w:r>
    </w:p>
    <w:p w:rsidR="00000000" w:rsidDel="00000000" w:rsidP="00000000" w:rsidRDefault="00000000" w:rsidRPr="00000000" w14:paraId="00000078">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potranno essere comunicati, nei limiti strettamente necessari e nel rispetto della normativa vigente, ai seguenti soggetti:</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Altri enti pubblici e amministrazioni statali nell'ambito delle rispettive competenze istituzionali (es. Regione, Prefettura, Corte dei Conti, ANAC, Agenzia delle Entrate, INPS, ASP);</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Autorità giudiziarie, di controllo e di pubblica sicurezza, su richiesta o per obbligo di legge;</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Soggetti privati (es. professionisti, imprese, istituti bancari) nei soli casi previsti dalla normativa vigente o su espressa richiesta dell'interessato;</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Responsabili del trattamento ex art. 28 GDPR (es. gestori di sistemi informativi, software house, società di riscossione) previa stipula di apposito accordo.</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Agenzia delle Entrate e Conservatoria dei Registri Immobiliari (per trascrizioni e volture catastali in ambito espropriativo e patrimoniale);</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ANAC – Autorità Nazionale Anticorruzione (per pubblicazione dati appalti);</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Regione Siciliana e Presidenza del Consiglio dei Ministri (per fondi PNRR e regionali);</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ASP – Azienda Sanitaria Provinciale (per autorizzazioni sanitarie nel settore cimiteriale);</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360" w:lineRule="auto"/>
        <w:ind w:left="520" w:right="0" w:hanging="260"/>
        <w:jc w:val="left"/>
        <w:rPr>
          <w:rFonts w:ascii="Garamond" w:cs="Garamond" w:eastAsia="Garamond" w:hAnsi="Garamond"/>
          <w:color w:val="000000"/>
          <w:sz w:val="24"/>
          <w:szCs w:val="24"/>
        </w:rPr>
      </w:pPr>
      <w:r w:rsidDel="00000000" w:rsidR="00000000" w:rsidRPr="00000000">
        <w:rPr>
          <w:rFonts w:ascii="Garamond" w:cs="Garamond" w:eastAsia="Garamond" w:hAnsi="Garamond"/>
          <w:i w:val="0"/>
          <w:iCs w:val="0"/>
          <w:smallCaps w:val="0"/>
          <w:strike w:val="0"/>
          <w:color w:val="000000"/>
          <w:sz w:val="24"/>
          <w:szCs w:val="24"/>
          <w:u w:val="none"/>
          <w:shd w:fill="auto" w:val="clear"/>
          <w:vertAlign w:val="baseline"/>
          <w:rtl w:val="0"/>
        </w:rPr>
        <w:t xml:space="preserve">Imprese di onoranze funebri (per l'esecuzione dei servizi cimiteriali, quali Responsabili ex art. 28 GDPR o titolari autonomi).</w:t>
      </w:r>
    </w:p>
    <w:p w:rsidR="00000000" w:rsidDel="00000000" w:rsidP="00000000" w:rsidRDefault="00000000" w:rsidRPr="00000000" w14:paraId="00000082">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3">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non saranno oggetto di diffusione generalizzata, salvo che tale diffusione sia prevista da espressa disposizione normativa (es. obblighi di pubblicazione nell'Albo Pretorio e in Amministrazione Trasparente ai sensi del D.Lgs. 33/2013). In ogni caso il Comune garantisce che la comunicazione e la diffusione avvengono nel rispetto dell'art. 2-ter D.Lgs. 196/2003.</w:t>
      </w:r>
    </w:p>
    <w:p w:rsidR="00000000" w:rsidDel="00000000" w:rsidP="00000000" w:rsidRDefault="00000000" w:rsidRPr="00000000" w14:paraId="0000008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85">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8. Diritti degli interessati</w:t>
      </w:r>
    </w:p>
    <w:p w:rsidR="00000000" w:rsidDel="00000000" w:rsidP="00000000" w:rsidRDefault="00000000" w:rsidRPr="00000000" w14:paraId="0000008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Ai sensi degli artt. 15-22 GDPR, l'interessato ha diritto di:</w:t>
      </w:r>
    </w:p>
    <w:p w:rsidR="00000000" w:rsidDel="00000000" w:rsidP="00000000" w:rsidRDefault="00000000" w:rsidRPr="00000000" w14:paraId="00000087">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88">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DIRITTO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89">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CONTENUTO E LIMITI APPLICABILI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A">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Accesso (art. 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B">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conferma dell'esistenza del trattamento e accesso ai dati personali e alle informazioni relative.</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C">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Rettifica (art. 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D">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correzione di dati inesatti e/o l'integrazione di dati incompleti.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8E">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Cancellazione (art. 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8F">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cancellazione dei dati nei casi previsti. Il diritto non si applica quando il trattamento è necessario per adempiere a un obbligo di legge, per ragioni di interesse pubblico, per l'accertamento o la difesa di un diritto in sede giudiziaria, o per finalità di archiviazione nel pubblico interesse (art. 17, par. 3, GDPR).</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0">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Limitazione (art. 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Ottenere la limitazione del trattamento nei casi previsti (contestazione esattezza; illiceità; opposizione; dati non più necessari al Titolare ma necessari all'interessato).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2">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Portabilità (art. 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Ricevere i dati in formato strutturato e leggibile da dispositivo automatico. Tale diritto si applica solo ai trattamenti basati sul consenso o su contratto; NON si applica ai trattamenti per compiti di interesse pubblico o esercizio di pubblici poteri.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4">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Opposizione (art. 21)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Opporsi al trattamento per motivi connessi alla situazione particolare dell'interessato quando il trattamento è fondato sull'art. 6.1.e GDPR. Il Comune valuterà l'istanza e potrà non accoglierla in presenza di motivi legittimi cogenti prevalenti.</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Revoca del consenso (art. 7.3)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Revocare in qualsiasi momento il consenso eventualmente prestato, senza pregiudicare la liceità del trattamento precedente alla revoca. Non applicabile ai trattamenti fondati su basi giuridiche diverse dal consenso.</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98">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Reclamo (art. 77)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9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Proporre reclamo al Garante per la protezione dei dati personali (www.garanteprivacy.it – PEC: garante@pec.gpdp.it).</w:t>
            </w:r>
          </w:p>
        </w:tc>
      </w:tr>
    </w:tbl>
    <w:p w:rsidR="00000000" w:rsidDel="00000000" w:rsidP="00000000" w:rsidRDefault="00000000" w:rsidRPr="00000000" w14:paraId="0000009A">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B">
      <w:pPr>
        <w:pBdr>
          <w:left w:color="2e75b6" w:space="4" w:sz="10" w:val="single"/>
        </w:pBdr>
        <w:shd w:fill="d6e4f0" w:val="clear"/>
        <w:spacing w:after="80" w:before="80" w:line="360" w:lineRule="auto"/>
        <w:ind w:left="140" w:right="140" w:firstLine="0"/>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Ai sensi dell'art. 2-undecies D.Lgs. 196/2003, i diritti di cui agli artt. 15-22 GDPR possono essere limitati, in tutto o in parte, qualora l'esercizio di tali diritti possa pregiudicare la prevenzione, l'indagine, l'accertamento o il perseguimento di reati, la difesa o la sicurezza dello Stato, lo svolgimento di attività ispettive e di vigilanza, ovvero la protezione dei diritti e delle libertà altrui.</w:t>
      </w:r>
      <w:r w:rsidDel="00000000" w:rsidR="00000000" w:rsidRPr="00000000">
        <w:rPr>
          <w:rtl w:val="0"/>
        </w:rPr>
      </w:r>
    </w:p>
    <w:p w:rsidR="00000000" w:rsidDel="00000000" w:rsidP="00000000" w:rsidRDefault="00000000" w:rsidRPr="00000000" w14:paraId="0000009C">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9D">
      <w:pPr>
        <w:pStyle w:val="Heading2"/>
        <w:spacing w:after="60" w:before="22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Modalità di esercizio dei diritti</w:t>
      </w:r>
    </w:p>
    <w:p w:rsidR="00000000" w:rsidDel="00000000" w:rsidP="00000000" w:rsidRDefault="00000000" w:rsidRPr="00000000" w14:paraId="0000009E">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L'interessato può esercitare i propri diritti inviando richiesta scritta a:</w:t>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1f4e79" w:val="clear"/>
            <w:tcMar>
              <w:top w:w="70.0" w:type="dxa"/>
              <w:left w:w="110.0" w:type="dxa"/>
              <w:bottom w:w="70.0" w:type="dxa"/>
              <w:right w:w="110.0" w:type="dxa"/>
            </w:tcMar>
          </w:tcPr>
          <w:p w:rsidR="00000000" w:rsidDel="00000000" w:rsidP="00000000" w:rsidRDefault="00000000" w:rsidRPr="00000000" w14:paraId="0000009F">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CANALE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70.0" w:type="dxa"/>
              <w:left w:w="110.0" w:type="dxa"/>
              <w:bottom w:w="70.0" w:type="dxa"/>
              <w:right w:w="110.0" w:type="dxa"/>
            </w:tcMar>
          </w:tcPr>
          <w:p w:rsidR="00000000" w:rsidDel="00000000" w:rsidP="00000000" w:rsidRDefault="00000000" w:rsidRPr="00000000" w14:paraId="000000A0">
            <w:pPr>
              <w:spacing w:line="360" w:lineRule="auto"/>
              <w:rPr>
                <w:rFonts w:ascii="Garamond" w:cs="Garamond" w:eastAsia="Garamond" w:hAnsi="Garamond"/>
                <w:color w:val="ffffff"/>
                <w:sz w:val="24"/>
                <w:szCs w:val="24"/>
              </w:rPr>
            </w:pPr>
            <w:r w:rsidDel="00000000" w:rsidR="00000000" w:rsidRPr="00000000">
              <w:rPr>
                <w:rFonts w:ascii="Garamond" w:cs="Garamond" w:eastAsia="Garamond" w:hAnsi="Garamond"/>
                <w:b w:val="1"/>
                <w:bCs w:val="1"/>
                <w:color w:val="ffffff"/>
                <w:sz w:val="24"/>
                <w:szCs w:val="24"/>
                <w:rtl w:val="0"/>
              </w:rPr>
              <w:t xml:space="preserve">RIFERIMENTO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1">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2">
            <w:pPr>
              <w:spacing w:line="360" w:lineRule="auto"/>
              <w:rPr>
                <w:rFonts w:ascii="Garamond" w:cs="Garamond" w:eastAsia="Garamond" w:hAnsi="Garamond"/>
                <w:color w:val="000000"/>
                <w:sz w:val="24"/>
                <w:szCs w:val="24"/>
              </w:rPr>
            </w:pPr>
            <w:hyperlink r:id="rId11">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3">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4">
            <w:pPr>
              <w:spacing w:line="360" w:lineRule="auto"/>
              <w:rPr>
                <w:rFonts w:ascii="Garamond" w:cs="Garamond" w:eastAsia="Garamond" w:hAnsi="Garamond"/>
                <w:color w:val="000000"/>
                <w:sz w:val="24"/>
                <w:szCs w:val="24"/>
              </w:rPr>
            </w:pPr>
            <w:hyperlink r:id="rId12">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5">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Posta / sportello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6">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Comune di Campobello di Licata – Piazza XX Settembre, 92023 Campobello di Licata (AG)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7">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8">
            <w:pPr>
              <w:spacing w:line="360" w:lineRule="auto"/>
              <w:rPr>
                <w:rFonts w:ascii="Garamond" w:cs="Garamond" w:eastAsia="Garamond" w:hAnsi="Garamond"/>
                <w:color w:val="000000"/>
                <w:sz w:val="24"/>
                <w:szCs w:val="24"/>
              </w:rPr>
            </w:pPr>
            <w:hyperlink r:id="rId13">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6e4f0" w:val="clear"/>
            <w:tcMar>
              <w:top w:w="70.0" w:type="dxa"/>
              <w:left w:w="110.0" w:type="dxa"/>
              <w:bottom w:w="70.0" w:type="dxa"/>
              <w:right w:w="110.0" w:type="dxa"/>
            </w:tcMar>
          </w:tcPr>
          <w:p w:rsidR="00000000" w:rsidDel="00000000" w:rsidP="00000000" w:rsidRDefault="00000000" w:rsidRPr="00000000" w14:paraId="000000A9">
            <w:pPr>
              <w:spacing w:line="360" w:lineRule="auto"/>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DPO (PEC)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70.0" w:type="dxa"/>
              <w:left w:w="110.0" w:type="dxa"/>
              <w:bottom w:w="70.0" w:type="dxa"/>
              <w:right w:w="110.0" w:type="dxa"/>
            </w:tcMar>
          </w:tcPr>
          <w:p w:rsidR="00000000" w:rsidDel="00000000" w:rsidP="00000000" w:rsidRDefault="00000000" w:rsidRPr="00000000" w14:paraId="000000AA">
            <w:pPr>
              <w:spacing w:line="360" w:lineRule="auto"/>
              <w:rPr>
                <w:rFonts w:ascii="Garamond" w:cs="Garamond" w:eastAsia="Garamond" w:hAnsi="Garamond"/>
                <w:color w:val="000000"/>
                <w:sz w:val="24"/>
                <w:szCs w:val="24"/>
              </w:rPr>
            </w:pPr>
            <w:hyperlink r:id="rId14">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AB">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C">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Titolare risponde senza ingiustificato ritardo e comunque entro 30 giorni dalla ricezione, prorogabili di ulteriori 60 giorni in caso di complessità o numerosità delle richieste, con comunicazione motivata entro il primo mese (art. 12, par. 3, GDPR).</w:t>
      </w:r>
    </w:p>
    <w:p w:rsidR="00000000" w:rsidDel="00000000" w:rsidP="00000000" w:rsidRDefault="00000000" w:rsidRPr="00000000" w14:paraId="000000AD">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AE">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9. Trasferimento dei dati verso Paesi terzi o organizzazioni internazionali</w:t>
      </w:r>
    </w:p>
    <w:p w:rsidR="00000000" w:rsidDel="00000000" w:rsidP="00000000" w:rsidRDefault="00000000" w:rsidRPr="00000000" w14:paraId="000000AF">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 dati personali trattati per le finalità descritte nella presente informativa non sono trasferiti verso Paesi terzi non appartenenti all'Unione Europea o allo Spazio Economico Europeo (SEE), né verso organizzazioni internazionali.</w:t>
      </w:r>
    </w:p>
    <w:p w:rsidR="00000000" w:rsidDel="00000000" w:rsidP="00000000" w:rsidRDefault="00000000" w:rsidRPr="00000000" w14:paraId="000000B0">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Qualora, per ragioni tecniche legate all'utilizzo di specifici strumenti informatici, si rendesse necessario un trasferimento verso Paesi terzi, il Comune garantisce che esso avverrà esclusivamente in presenza di una delle seguenti garanzie (artt. 44-49 GDPR): decisione di adeguatezza della Commissione Europea; Clausole Contrattuali Standard (SCC) adottate con Decisione (UE) 2021/914; altre garanzie appropriate previste dal GDPR.</w:t>
      </w:r>
    </w:p>
    <w:p w:rsidR="00000000" w:rsidDel="00000000" w:rsidP="00000000" w:rsidRDefault="00000000" w:rsidRPr="00000000" w14:paraId="000000B1">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B2">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10. Decisioni automatizzate e profilazione</w:t>
      </w:r>
    </w:p>
    <w:p w:rsidR="00000000" w:rsidDel="00000000" w:rsidP="00000000" w:rsidRDefault="00000000" w:rsidRPr="00000000" w14:paraId="000000B3">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Il Comune non adotta, nell'ambito delle attività del presente Settore, decisioni basate unicamente sul trattamento automatizzato dei dati personali – compresa la profilazione – che producano effetti giuridici o che incidano significativamente sugli interessati, ai sensi dell'art. 22 GDPR.</w:t>
      </w:r>
    </w:p>
    <w:p w:rsidR="00000000" w:rsidDel="00000000" w:rsidP="00000000" w:rsidRDefault="00000000" w:rsidRPr="00000000" w14:paraId="000000B4">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B5">
      <w:pPr>
        <w:pStyle w:val="Heading1"/>
        <w:pBdr>
          <w:bottom w:color="2e75b6" w:space="4" w:sz="4" w:val="single"/>
        </w:pBdr>
        <w:spacing w:after="100" w:before="340" w:line="360" w:lineRule="auto"/>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11. Modifiche e aggiornamenti</w:t>
      </w:r>
    </w:p>
    <w:p w:rsidR="00000000" w:rsidDel="00000000" w:rsidP="00000000" w:rsidRDefault="00000000" w:rsidRPr="00000000" w14:paraId="000000B6">
      <w:pPr>
        <w:spacing w:after="70" w:before="50" w:line="36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La presente informativa può essere aggiornata in conseguenza di modifiche normative, provvedimenti del Garante per la protezione dei dati personali, pronunce dell'EDPB (Comitato Europeo per la Protezione dei Dati) o variazioni organizzative interne. Le versioni aggiornate saranno pubblicate sul sito istituzionale www.comune.campobellodilicata.ag.it con indicazione della data di revisione.</w:t>
      </w:r>
    </w:p>
    <w:p w:rsidR="00000000" w:rsidDel="00000000" w:rsidP="00000000" w:rsidRDefault="00000000" w:rsidRPr="00000000" w14:paraId="000000B7">
      <w:pPr>
        <w:spacing w:after="40" w:before="40" w:line="360" w:lineRule="auto"/>
        <w:rPr>
          <w:rFonts w:ascii="Garamond" w:cs="Garamond" w:eastAsia="Garamond" w:hAnsi="Garamond"/>
          <w:color w:val="000000"/>
          <w:sz w:val="24"/>
          <w:szCs w:val="24"/>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75b6" w:space="0" w:sz="6" w:val="single"/>
              <w:left w:color="2e75b6" w:space="0" w:sz="6" w:val="single"/>
              <w:bottom w:color="2e75b6" w:space="0" w:sz="6" w:val="single"/>
              <w:right w:color="2e75b6" w:space="0" w:sz="6" w:val="single"/>
            </w:tcBorders>
            <w:shd w:fill="d6e4f0" w:val="clear"/>
            <w:tcMar>
              <w:top w:w="140.0" w:type="dxa"/>
              <w:left w:w="180.0" w:type="dxa"/>
              <w:bottom w:w="140.0" w:type="dxa"/>
              <w:right w:w="180.0" w:type="dxa"/>
            </w:tcMar>
          </w:tcPr>
          <w:p w:rsidR="00000000" w:rsidDel="00000000" w:rsidP="00000000" w:rsidRDefault="00000000" w:rsidRPr="00000000" w14:paraId="000000B8">
            <w:pPr>
              <w:spacing w:after="7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b w:val="1"/>
                <w:bCs w:val="1"/>
                <w:color w:val="000000"/>
                <w:sz w:val="24"/>
                <w:szCs w:val="24"/>
                <w:rtl w:val="0"/>
              </w:rPr>
              <w:t xml:space="preserve">CONTATTI PER LA PROTEZIONE DEI DATI PERSONALI</w:t>
            </w:r>
            <w:r w:rsidDel="00000000" w:rsidR="00000000" w:rsidRPr="00000000">
              <w:rPr>
                <w:rtl w:val="0"/>
              </w:rPr>
            </w:r>
          </w:p>
          <w:p w:rsidR="00000000" w:rsidDel="00000000" w:rsidP="00000000" w:rsidRDefault="00000000" w:rsidRPr="00000000" w14:paraId="000000B9">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Titolare: Comune di Campobello di Licata  |  PEO: </w:t>
            </w:r>
            <w:hyperlink r:id="rId15">
              <w:r w:rsidDel="00000000" w:rsidR="00000000" w:rsidRPr="00000000">
                <w:rPr>
                  <w:rFonts w:ascii="Garamond" w:cs="Garamond" w:eastAsia="Garamond" w:hAnsi="Garamond"/>
                  <w:color w:val="1155cc"/>
                  <w:sz w:val="24"/>
                  <w:szCs w:val="24"/>
                  <w:u w:val="single"/>
                  <w:rtl w:val="0"/>
                </w:rPr>
                <w:t xml:space="preserve">protocollo@comune.campobellodilicata.ag.it</w:t>
              </w:r>
            </w:hyperlink>
            <w:r w:rsidDel="00000000" w:rsidR="00000000" w:rsidRPr="00000000">
              <w:rPr>
                <w:rFonts w:ascii="Garamond" w:cs="Garamond" w:eastAsia="Garamond" w:hAnsi="Garamond"/>
                <w:color w:val="000000"/>
                <w:sz w:val="24"/>
                <w:szCs w:val="24"/>
                <w:rtl w:val="0"/>
              </w:rPr>
              <w:t xml:space="preserve">   |  PEC: </w:t>
            </w:r>
            <w:hyperlink r:id="rId16">
              <w:r w:rsidDel="00000000" w:rsidR="00000000" w:rsidRPr="00000000">
                <w:rPr>
                  <w:rFonts w:ascii="Garamond" w:cs="Garamond" w:eastAsia="Garamond" w:hAnsi="Garamond"/>
                  <w:color w:val="1155cc"/>
                  <w:sz w:val="24"/>
                  <w:szCs w:val="24"/>
                  <w:u w:val="single"/>
                  <w:rtl w:val="0"/>
                </w:rPr>
                <w:t xml:space="preserve">protocollo@legal.comune.campobellodilicata.ag.it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BA">
            <w:pPr>
              <w:spacing w:after="5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DPO: Avv. Calogero Immordino  |  </w:t>
            </w:r>
            <w:hyperlink r:id="rId17">
              <w:r w:rsidDel="00000000" w:rsidR="00000000" w:rsidRPr="00000000">
                <w:rPr>
                  <w:rFonts w:ascii="Garamond" w:cs="Garamond" w:eastAsia="Garamond" w:hAnsi="Garamond"/>
                  <w:color w:val="1155cc"/>
                  <w:sz w:val="24"/>
                  <w:szCs w:val="24"/>
                  <w:u w:val="single"/>
                  <w:rtl w:val="0"/>
                </w:rPr>
                <w:t xml:space="preserve">calogeroimmordino66@gmail.com</w:t>
              </w:r>
            </w:hyperlink>
            <w:r w:rsidDel="00000000" w:rsidR="00000000" w:rsidRPr="00000000">
              <w:rPr>
                <w:rFonts w:ascii="Garamond" w:cs="Garamond" w:eastAsia="Garamond" w:hAnsi="Garamond"/>
                <w:color w:val="000000"/>
                <w:sz w:val="24"/>
                <w:szCs w:val="24"/>
                <w:rtl w:val="0"/>
              </w:rPr>
              <w:t xml:space="preserve">  |  </w:t>
            </w:r>
            <w:hyperlink r:id="rId18">
              <w:r w:rsidDel="00000000" w:rsidR="00000000" w:rsidRPr="00000000">
                <w:rPr>
                  <w:rFonts w:ascii="Garamond" w:cs="Garamond" w:eastAsia="Garamond" w:hAnsi="Garamond"/>
                  <w:color w:val="1155cc"/>
                  <w:sz w:val="24"/>
                  <w:szCs w:val="24"/>
                  <w:u w:val="single"/>
                  <w:rtl w:val="0"/>
                </w:rPr>
                <w:t xml:space="preserve">c.immordino@pec.it</w:t>
              </w:r>
            </w:hyperlink>
            <w:r w:rsidDel="00000000" w:rsidR="00000000" w:rsidRPr="00000000">
              <w:rPr>
                <w:rFonts w:ascii="Garamond" w:cs="Garamond" w:eastAsia="Garamond" w:hAnsi="Garamond"/>
                <w:color w:val="000000"/>
                <w:sz w:val="24"/>
                <w:szCs w:val="24"/>
                <w:rtl w:val="0"/>
              </w:rPr>
              <w:t xml:space="preserve"> </w:t>
            </w:r>
          </w:p>
          <w:p w:rsidR="00000000" w:rsidDel="00000000" w:rsidP="00000000" w:rsidRDefault="00000000" w:rsidRPr="00000000" w14:paraId="000000BB">
            <w:pPr>
              <w:spacing w:after="0" w:before="0" w:line="360" w:lineRule="auto"/>
              <w:jc w:val="center"/>
              <w:rPr>
                <w:rFonts w:ascii="Garamond" w:cs="Garamond" w:eastAsia="Garamond" w:hAnsi="Garamond"/>
                <w:color w:val="000000"/>
                <w:sz w:val="24"/>
                <w:szCs w:val="24"/>
              </w:rPr>
            </w:pPr>
            <w:r w:rsidDel="00000000" w:rsidR="00000000" w:rsidRPr="00000000">
              <w:rPr>
                <w:rFonts w:ascii="Garamond" w:cs="Garamond" w:eastAsia="Garamond" w:hAnsi="Garamond"/>
                <w:color w:val="000000"/>
                <w:sz w:val="24"/>
                <w:szCs w:val="24"/>
                <w:rtl w:val="0"/>
              </w:rPr>
              <w:t xml:space="preserve">Garante per la Protezione dei Dati Personali: </w:t>
            </w:r>
            <w:hyperlink r:id="rId19">
              <w:r w:rsidDel="00000000" w:rsidR="00000000" w:rsidRPr="00000000">
                <w:rPr>
                  <w:rFonts w:ascii="Garamond" w:cs="Garamond" w:eastAsia="Garamond" w:hAnsi="Garamond"/>
                  <w:color w:val="1155cc"/>
                  <w:sz w:val="24"/>
                  <w:szCs w:val="24"/>
                  <w:u w:val="single"/>
                  <w:rtl w:val="0"/>
                </w:rPr>
                <w:t xml:space="preserve">www.garanteprivacy.it</w:t>
              </w:r>
            </w:hyperlink>
            <w:r w:rsidDel="00000000" w:rsidR="00000000" w:rsidRPr="00000000">
              <w:rPr>
                <w:rFonts w:ascii="Garamond" w:cs="Garamond" w:eastAsia="Garamond" w:hAnsi="Garamond"/>
                <w:color w:val="000000"/>
                <w:sz w:val="24"/>
                <w:szCs w:val="24"/>
                <w:rtl w:val="0"/>
              </w:rPr>
              <w:t xml:space="preserve">   |  </w:t>
            </w:r>
            <w:hyperlink r:id="rId20">
              <w:r w:rsidDel="00000000" w:rsidR="00000000" w:rsidRPr="00000000">
                <w:rPr>
                  <w:rFonts w:ascii="Garamond" w:cs="Garamond" w:eastAsia="Garamond" w:hAnsi="Garamond"/>
                  <w:color w:val="1155cc"/>
                  <w:sz w:val="24"/>
                  <w:szCs w:val="24"/>
                  <w:u w:val="single"/>
                  <w:rtl w:val="0"/>
                </w:rPr>
                <w:t xml:space="preserve">garante@pec.gpdp.it</w:t>
              </w:r>
            </w:hyperlink>
            <w:r w:rsidDel="00000000" w:rsidR="00000000" w:rsidRPr="00000000">
              <w:rPr>
                <w:rFonts w:ascii="Garamond" w:cs="Garamond" w:eastAsia="Garamond" w:hAnsi="Garamond"/>
                <w:color w:val="000000"/>
                <w:sz w:val="24"/>
                <w:szCs w:val="24"/>
                <w:rtl w:val="0"/>
              </w:rPr>
              <w:t xml:space="preserve"> </w:t>
            </w:r>
          </w:p>
        </w:tc>
      </w:tr>
    </w:tbl>
    <w:p w:rsidR="00000000" w:rsidDel="00000000" w:rsidP="00000000" w:rsidRDefault="00000000" w:rsidRPr="00000000" w14:paraId="000000BC">
      <w:pPr>
        <w:spacing w:after="40" w:before="40" w:line="360" w:lineRule="auto"/>
        <w:rPr>
          <w:rFonts w:ascii="Garamond" w:cs="Garamond" w:eastAsia="Garamond" w:hAnsi="Garamond"/>
          <w:color w:val="000000"/>
          <w:sz w:val="24"/>
          <w:szCs w:val="24"/>
        </w:rPr>
      </w:pPr>
      <w:r w:rsidDel="00000000" w:rsidR="00000000" w:rsidRPr="00000000">
        <w:rPr>
          <w:rtl w:val="0"/>
        </w:rPr>
      </w:r>
    </w:p>
    <w:p w:rsidR="00000000" w:rsidDel="00000000" w:rsidP="00000000" w:rsidRDefault="00000000" w:rsidRPr="00000000" w14:paraId="000000BD">
      <w:pPr>
        <w:spacing w:after="0" w:before="100" w:line="360" w:lineRule="auto"/>
        <w:jc w:val="right"/>
        <w:rPr>
          <w:rFonts w:ascii="Garamond" w:cs="Garamond" w:eastAsia="Garamond" w:hAnsi="Garamond"/>
          <w:color w:val="000000"/>
          <w:sz w:val="24"/>
          <w:szCs w:val="24"/>
        </w:rPr>
      </w:pPr>
      <w:r w:rsidDel="00000000" w:rsidR="00000000" w:rsidRPr="00000000">
        <w:rPr>
          <w:rFonts w:ascii="Garamond" w:cs="Garamond" w:eastAsia="Garamond" w:hAnsi="Garamond"/>
          <w:i w:val="1"/>
          <w:iCs w:val="1"/>
          <w:color w:val="000000"/>
          <w:sz w:val="24"/>
          <w:szCs w:val="24"/>
          <w:rtl w:val="0"/>
        </w:rPr>
        <w:t xml:space="preserve">Campobello di Licata, aprile 2026</w:t>
      </w:r>
      <w:r w:rsidDel="00000000" w:rsidR="00000000" w:rsidRPr="00000000">
        <w:rPr>
          <w:rtl w:val="0"/>
        </w:rPr>
      </w:r>
    </w:p>
    <w:sectPr>
      <w:footerReference r:id="rId21" w:type="default"/>
      <w:pgSz w:h="16838" w:w="11906"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Bdr>
        <w:top w:color="2e75b6" w:space="4" w:sz="4" w:val="single"/>
      </w:pBdr>
      <w:jc w:val="center"/>
      <w:rPr>
        <w:rFonts w:ascii="Garamond" w:cs="Garamond" w:eastAsia="Garamond" w:hAnsi="Garamond"/>
      </w:rPr>
    </w:pPr>
    <w:r w:rsidDel="00000000" w:rsidR="00000000" w:rsidRPr="00000000">
      <w:rPr>
        <w:rFonts w:ascii="Garamond" w:cs="Garamond" w:eastAsia="Garamond" w:hAnsi="Garamond"/>
        <w:color w:val="888888"/>
        <w:sz w:val="15"/>
        <w:szCs w:val="15"/>
        <w:rtl w:val="0"/>
      </w:rPr>
      <w:t xml:space="preserve">Comune di Campobello di Licata  |  Informativa ex artt. 13-14 GDPR  |  Pag. </w:t>
    </w:r>
    <w:r w:rsidDel="00000000" w:rsidR="00000000" w:rsidRPr="00000000">
      <w:rPr>
        <w:rFonts w:ascii="Garamond" w:cs="Garamond" w:eastAsia="Garamond" w:hAnsi="Garamond"/>
        <w:color w:val="888888"/>
        <w:sz w:val="15"/>
        <w:szCs w:val="15"/>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20" w:hanging="2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19"/>
        <w:szCs w:val="19"/>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340" w:line="240" w:lineRule="auto"/>
      <w:ind w:left="0" w:right="0" w:firstLine="0"/>
      <w:jc w:val="left"/>
    </w:pPr>
    <w:rPr>
      <w:rFonts w:ascii="Arial" w:cs="Arial" w:eastAsia="Arial" w:hAnsi="Arial"/>
      <w:b w:val="1"/>
      <w:bCs w:val="1"/>
      <w:i w:val="0"/>
      <w:iCs w:val="0"/>
      <w:smallCaps w:val="0"/>
      <w:strike w:val="0"/>
      <w:color w:val="1f4e79"/>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20" w:line="240" w:lineRule="auto"/>
      <w:ind w:left="0" w:right="0" w:firstLine="0"/>
      <w:jc w:val="left"/>
    </w:pPr>
    <w:rPr>
      <w:rFonts w:ascii="Arial" w:cs="Arial" w:eastAsia="Arial" w:hAnsi="Arial"/>
      <w:b w:val="1"/>
      <w:bCs w:val="1"/>
      <w:i w:val="0"/>
      <w:iCs w:val="0"/>
      <w:smallCaps w:val="0"/>
      <w:strike w:val="0"/>
      <w:color w:val="2e75b6"/>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160" w:line="240" w:lineRule="auto"/>
      <w:ind w:left="0" w:right="0" w:firstLine="0"/>
      <w:jc w:val="left"/>
    </w:pPr>
    <w:rPr>
      <w:rFonts w:ascii="Arial" w:cs="Arial" w:eastAsia="Arial" w:hAnsi="Arial"/>
      <w:b w:val="1"/>
      <w:bCs w:val="1"/>
      <w:i w:val="0"/>
      <w:iCs w:val="0"/>
      <w:smallCaps w:val="0"/>
      <w:strike w:val="0"/>
      <w:color w:val="1a1a1a"/>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9"/>
      <w:szCs w:val="19"/>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9"/>
      <w:szCs w:val="19"/>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9"/>
      <w:szCs w:val="19"/>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garante@pec.gpdp.it" TargetMode="External"/><Relationship Id="rId11" Type="http://schemas.openxmlformats.org/officeDocument/2006/relationships/hyperlink" Target="mailto:protocollo@comune.campobellodilicata.ag.it" TargetMode="External"/><Relationship Id="rId10" Type="http://schemas.openxmlformats.org/officeDocument/2006/relationships/hyperlink" Target="mailto:c.immordino@pec.it" TargetMode="External"/><Relationship Id="rId21" Type="http://schemas.openxmlformats.org/officeDocument/2006/relationships/footer" Target="footer1.xml"/><Relationship Id="rId13" Type="http://schemas.openxmlformats.org/officeDocument/2006/relationships/hyperlink" Target="mailto:calogeroimmordino66@gmail.com" TargetMode="External"/><Relationship Id="rId12" Type="http://schemas.openxmlformats.org/officeDocument/2006/relationships/hyperlink" Target="mailto:protocollo@legal.comune.campobellodilicata.ag.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logeroimmordino66@gmail.com" TargetMode="External"/><Relationship Id="rId15" Type="http://schemas.openxmlformats.org/officeDocument/2006/relationships/hyperlink" Target="mailto:protocollo@comune.campobellodilicata.ag.it" TargetMode="External"/><Relationship Id="rId14" Type="http://schemas.openxmlformats.org/officeDocument/2006/relationships/hyperlink" Target="mailto:c.immordino@pec.it" TargetMode="External"/><Relationship Id="rId17" Type="http://schemas.openxmlformats.org/officeDocument/2006/relationships/hyperlink" Target="mailto:calogeroimmordino66@gmail.com" TargetMode="External"/><Relationship Id="rId16" Type="http://schemas.openxmlformats.org/officeDocument/2006/relationships/hyperlink" Target="mailto:protocollo@legal.comune.campobellodilicata.ag.it" TargetMode="External"/><Relationship Id="rId5" Type="http://schemas.openxmlformats.org/officeDocument/2006/relationships/styles" Target="styles.xml"/><Relationship Id="rId19" Type="http://schemas.openxmlformats.org/officeDocument/2006/relationships/hyperlink" Target="http://www.garanteprivacy.it" TargetMode="External"/><Relationship Id="rId6" Type="http://schemas.openxmlformats.org/officeDocument/2006/relationships/customXml" Target="../customXML/item1.xml"/><Relationship Id="rId18" Type="http://schemas.openxmlformats.org/officeDocument/2006/relationships/hyperlink" Target="mailto:c.immordino@pec.it" TargetMode="External"/><Relationship Id="rId7" Type="http://schemas.openxmlformats.org/officeDocument/2006/relationships/hyperlink" Target="mailto:protocollo@comune.campobellodilicata.ag.it" TargetMode="External"/><Relationship Id="rId8" Type="http://schemas.openxmlformats.org/officeDocument/2006/relationships/hyperlink" Target="mailto:protocollo@legal.comune.campobellodilicata.ag.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qDURDtM0rK70Zt1v/N40VLVlA==">CgMxLjA4AHIhMVk2VUU3Zl82NmlvNE5PRi1qZFJnY1JNWlcxV0hKS3NQ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